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05A20D" w14:textId="5F4A7A1C" w:rsidR="00BA21FD" w:rsidRDefault="00591796" w:rsidP="00BA21FD">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#10</w:t>
      </w:r>
      <w:r w:rsidR="00D378DA">
        <w:rPr>
          <w:b/>
          <w:noProof/>
          <w:sz w:val="24"/>
        </w:rPr>
        <w:t>1</w:t>
      </w:r>
      <w:r w:rsidR="00BA21FD">
        <w:rPr>
          <w:b/>
          <w:noProof/>
          <w:sz w:val="24"/>
        </w:rPr>
        <w:t>-e</w:t>
      </w:r>
      <w:r w:rsidR="00BA21FD">
        <w:rPr>
          <w:b/>
          <w:i/>
          <w:noProof/>
          <w:sz w:val="28"/>
        </w:rPr>
        <w:tab/>
      </w:r>
      <w:r w:rsidR="007667CB">
        <w:rPr>
          <w:b/>
          <w:i/>
          <w:noProof/>
          <w:sz w:val="28"/>
        </w:rPr>
        <w:t>R4-211786</w:t>
      </w:r>
      <w:r w:rsidR="007667CB">
        <w:rPr>
          <w:b/>
          <w:i/>
          <w:noProof/>
          <w:sz w:val="28"/>
        </w:rPr>
        <w:t>3</w:t>
      </w:r>
    </w:p>
    <w:bookmarkEnd w:id="0"/>
    <w:p w14:paraId="1626D8EB" w14:textId="4E620548" w:rsidR="00BA21FD" w:rsidRDefault="00BA21FD" w:rsidP="00BA21FD">
      <w:pPr>
        <w:pStyle w:val="CRCoverPage"/>
        <w:outlineLvl w:val="0"/>
        <w:rPr>
          <w:b/>
          <w:noProof/>
          <w:sz w:val="24"/>
        </w:rPr>
      </w:pPr>
      <w:r w:rsidRPr="00C71A48">
        <w:rPr>
          <w:b/>
          <w:bCs/>
          <w:noProof/>
          <w:sz w:val="24"/>
        </w:rPr>
        <w:t xml:space="preserve">Electronic Meeting, </w:t>
      </w:r>
      <w:r w:rsidR="00D378DA">
        <w:rPr>
          <w:b/>
          <w:noProof/>
          <w:sz w:val="24"/>
        </w:rPr>
        <w:t>1</w:t>
      </w:r>
      <w:r w:rsidR="00D378DA" w:rsidRPr="00D378DA">
        <w:rPr>
          <w:b/>
          <w:noProof/>
          <w:sz w:val="24"/>
          <w:vertAlign w:val="superscript"/>
        </w:rPr>
        <w:t>st</w:t>
      </w:r>
      <w:r w:rsidR="00D378DA">
        <w:rPr>
          <w:b/>
          <w:noProof/>
          <w:sz w:val="24"/>
        </w:rPr>
        <w:t xml:space="preserve"> </w:t>
      </w:r>
      <w:r w:rsidRPr="004253E1">
        <w:rPr>
          <w:b/>
          <w:noProof/>
          <w:sz w:val="24"/>
        </w:rPr>
        <w:t xml:space="preserve">to </w:t>
      </w:r>
      <w:r w:rsidR="00D378DA">
        <w:rPr>
          <w:b/>
          <w:noProof/>
          <w:sz w:val="24"/>
        </w:rPr>
        <w:t>12</w:t>
      </w:r>
      <w:r w:rsidRPr="00C31FCF">
        <w:rPr>
          <w:b/>
          <w:noProof/>
          <w:sz w:val="24"/>
          <w:vertAlign w:val="superscript"/>
        </w:rPr>
        <w:t>th</w:t>
      </w:r>
      <w:r w:rsidR="00591796">
        <w:rPr>
          <w:b/>
          <w:noProof/>
          <w:sz w:val="24"/>
        </w:rPr>
        <w:t xml:space="preserve"> </w:t>
      </w:r>
      <w:r w:rsidR="00D378DA">
        <w:rPr>
          <w:b/>
          <w:noProof/>
          <w:sz w:val="24"/>
        </w:rPr>
        <w:t>Nov</w:t>
      </w:r>
      <w:r>
        <w:rPr>
          <w:b/>
          <w:noProof/>
          <w:sz w:val="24"/>
        </w:rPr>
        <w:t>, 2021</w:t>
      </w:r>
    </w:p>
    <w:p w14:paraId="6B5C5D26" w14:textId="77777777" w:rsidR="005508CF" w:rsidRDefault="005508CF" w:rsidP="005508CF">
      <w:pPr>
        <w:pStyle w:val="aff2"/>
        <w:rPr>
          <w:rFonts w:eastAsia="SimSun" w:cs="Arial"/>
          <w:b w:val="0"/>
          <w:lang w:eastAsia="zh-CN"/>
        </w:rPr>
      </w:pPr>
    </w:p>
    <w:p w14:paraId="516E7A55" w14:textId="72D18DE3"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585DB9">
        <w:rPr>
          <w:rFonts w:ascii="Arial" w:hAnsi="Arial" w:cs="Arial"/>
          <w:sz w:val="22"/>
        </w:rPr>
        <w:t>7.34.2</w:t>
      </w:r>
    </w:p>
    <w:p w14:paraId="1657EEB7" w14:textId="77777777"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MediaTek Inc</w:t>
      </w:r>
      <w:r w:rsidR="00C3138A">
        <w:rPr>
          <w:rFonts w:ascii="Arial" w:hAnsi="Arial" w:cs="Arial"/>
          <w:sz w:val="22"/>
          <w:lang w:val="en-US" w:eastAsia="ja-JP"/>
        </w:rPr>
        <w:t>.</w:t>
      </w:r>
    </w:p>
    <w:p w14:paraId="466DA22B" w14:textId="43CBE259"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A190C" w:rsidRPr="003A190C">
        <w:rPr>
          <w:rFonts w:ascii="Arial" w:eastAsia="SimSun" w:hAnsi="Arial" w:cs="Arial"/>
          <w:sz w:val="22"/>
          <w:lang w:eastAsia="zh-CN"/>
        </w:rPr>
        <w:t>Further discussion on capability signaling for HPUE NR DC</w:t>
      </w:r>
    </w:p>
    <w:p w14:paraId="76F33498" w14:textId="77777777"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C3509B">
        <w:rPr>
          <w:rFonts w:ascii="Arial" w:eastAsia="SimSun" w:hAnsi="Arial" w:cs="Arial"/>
          <w:sz w:val="22"/>
          <w:lang w:eastAsia="zh-CN"/>
        </w:rPr>
        <w:t>Approval</w:t>
      </w:r>
    </w:p>
    <w:bookmarkEnd w:id="1"/>
    <w:bookmarkEnd w:id="2"/>
    <w:p w14:paraId="6B35976A" w14:textId="77777777"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14:paraId="01FEA271" w14:textId="452713CC" w:rsidR="00E62C7E" w:rsidRPr="003C5250" w:rsidRDefault="00997DA9" w:rsidP="00806D71">
      <w:pPr>
        <w:suppressAutoHyphens/>
        <w:spacing w:after="120" w:line="300" w:lineRule="atLeast"/>
        <w:jc w:val="both"/>
        <w:rPr>
          <w:lang w:eastAsia="zh-TW"/>
        </w:rPr>
      </w:pPr>
      <w:r>
        <w:t xml:space="preserve">The power class </w:t>
      </w:r>
      <w:r w:rsidR="00E6519E">
        <w:t xml:space="preserve">issue for HPUE has been discussed </w:t>
      </w:r>
      <w:r w:rsidR="00E6519E" w:rsidRPr="00E6519E">
        <w:t>under HPUE SAR WI for several meetings in RAN4</w:t>
      </w:r>
      <w:r w:rsidR="00E6519E">
        <w:t xml:space="preserve">. </w:t>
      </w:r>
      <w:r>
        <w:t xml:space="preserve">A new WID </w:t>
      </w:r>
      <w:r w:rsidR="003F7B98">
        <w:t>was</w:t>
      </w:r>
      <w:r>
        <w:t xml:space="preserve"> agreed in RAN-P#93</w:t>
      </w:r>
      <w:r w:rsidR="00BF53D8" w:rsidRPr="00BF53D8">
        <w:t xml:space="preserve"> [1]</w:t>
      </w:r>
      <w:r w:rsidR="00E6519E">
        <w:t xml:space="preserve"> for more discussion about </w:t>
      </w:r>
      <w:r w:rsidR="005F6ACB">
        <w:t xml:space="preserve">CA/DC </w:t>
      </w:r>
      <w:r w:rsidR="00E6519E" w:rsidRPr="00E6519E">
        <w:t>power class cases include PC3+PC3, PC3+PC2, PC2+PC3, PC2+PC2 for the corresponding bands within the combination</w:t>
      </w:r>
      <w:r w:rsidR="00E6519E">
        <w:t>. In this contribution, we further discuss UE capability signalling aspect. We will discuss about how to handle power class issue in another contribution.</w:t>
      </w:r>
    </w:p>
    <w:p w14:paraId="20AA6FF1" w14:textId="77777777"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14:paraId="45952E72" w14:textId="77777777"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0723973F" w14:textId="77777777"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6B78AF97" w14:textId="032C4B16" w:rsidR="00233A01" w:rsidRPr="00EF5447" w:rsidRDefault="003F7B98" w:rsidP="00A7037C">
      <w:r>
        <w:rPr>
          <w:rFonts w:eastAsia="新細明體"/>
          <w:lang w:eastAsia="zh-TW"/>
        </w:rPr>
        <w:t>In the past, t</w:t>
      </w:r>
      <w:r w:rsidR="00F546AF">
        <w:rPr>
          <w:rFonts w:eastAsia="新細明體"/>
          <w:lang w:eastAsia="zh-TW"/>
        </w:rPr>
        <w:t>he NR power class signalling for EN-DC had been discussed in RAN4 for several meetings and it was agreed to apply new NR power class signalling in [2]. Similar situation could happen for PC2 NR-</w:t>
      </w:r>
      <w:r w:rsidR="003B2BD1">
        <w:rPr>
          <w:rFonts w:eastAsia="新細明體"/>
          <w:lang w:eastAsia="zh-TW"/>
        </w:rPr>
        <w:t>CA/</w:t>
      </w:r>
      <w:r w:rsidR="00F546AF">
        <w:rPr>
          <w:rFonts w:eastAsia="新細明體"/>
          <w:lang w:eastAsia="zh-TW"/>
        </w:rPr>
        <w:t xml:space="preserve">DC cases that power class </w:t>
      </w:r>
      <w:r w:rsidR="00A7037C">
        <w:rPr>
          <w:rFonts w:eastAsia="新細明體"/>
          <w:lang w:eastAsia="zh-TW"/>
        </w:rPr>
        <w:t xml:space="preserve">are comprised with following table (modified from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8"/>
        <w:gridCol w:w="2038"/>
        <w:gridCol w:w="2038"/>
        <w:gridCol w:w="2038"/>
      </w:tblGrid>
      <w:tr w:rsidR="00A7037C" w:rsidRPr="00A86323" w14:paraId="10747C08" w14:textId="77777777" w:rsidTr="00A7037C">
        <w:trPr>
          <w:trHeight w:val="142"/>
          <w:jc w:val="center"/>
        </w:trPr>
        <w:tc>
          <w:tcPr>
            <w:tcW w:w="2038" w:type="dxa"/>
          </w:tcPr>
          <w:p w14:paraId="20FC0A83" w14:textId="7BDD1A92" w:rsidR="00A7037C" w:rsidRPr="00A86323" w:rsidRDefault="009211B8" w:rsidP="00A7037C">
            <w:pPr>
              <w:pStyle w:val="Default"/>
              <w:jc w:val="center"/>
              <w:rPr>
                <w:rFonts w:ascii="Arial" w:hAnsi="Arial" w:cs="Arial"/>
                <w:sz w:val="20"/>
                <w:szCs w:val="20"/>
              </w:rPr>
            </w:pPr>
            <w:r>
              <w:rPr>
                <w:rFonts w:ascii="Arial" w:hAnsi="Arial" w:cs="Arial"/>
                <w:b/>
                <w:bCs/>
                <w:sz w:val="20"/>
                <w:szCs w:val="20"/>
              </w:rPr>
              <w:t>Case</w:t>
            </w:r>
          </w:p>
        </w:tc>
        <w:tc>
          <w:tcPr>
            <w:tcW w:w="2038" w:type="dxa"/>
          </w:tcPr>
          <w:p w14:paraId="002BFF76" w14:textId="5D375000" w:rsidR="00A7037C" w:rsidRPr="00A86323" w:rsidRDefault="00A7037C">
            <w:pPr>
              <w:pStyle w:val="Default"/>
              <w:rPr>
                <w:rFonts w:ascii="Arial" w:hAnsi="Arial" w:cs="Arial"/>
                <w:sz w:val="20"/>
                <w:szCs w:val="20"/>
              </w:rPr>
            </w:pPr>
            <w:r w:rsidRPr="00A86323">
              <w:rPr>
                <w:rFonts w:ascii="Arial" w:hAnsi="Arial" w:cs="Arial"/>
                <w:b/>
                <w:bCs/>
                <w:sz w:val="20"/>
                <w:szCs w:val="20"/>
              </w:rPr>
              <w:t>NR-</w:t>
            </w:r>
            <w:r w:rsidR="00A86323" w:rsidRPr="00A86323">
              <w:rPr>
                <w:rFonts w:ascii="Arial" w:hAnsi="Arial" w:cs="Arial"/>
                <w:b/>
                <w:bCs/>
                <w:sz w:val="20"/>
                <w:szCs w:val="20"/>
              </w:rPr>
              <w:t>CA/</w:t>
            </w:r>
            <w:r w:rsidRPr="00A86323">
              <w:rPr>
                <w:rFonts w:ascii="Arial" w:hAnsi="Arial" w:cs="Arial"/>
                <w:b/>
                <w:bCs/>
                <w:sz w:val="20"/>
                <w:szCs w:val="20"/>
              </w:rPr>
              <w:t>DC power class</w:t>
            </w:r>
          </w:p>
        </w:tc>
        <w:tc>
          <w:tcPr>
            <w:tcW w:w="2038" w:type="dxa"/>
          </w:tcPr>
          <w:p w14:paraId="32F40A5D" w14:textId="2F158CD3" w:rsidR="00A7037C" w:rsidRPr="00A86323" w:rsidRDefault="00932F5D">
            <w:pPr>
              <w:pStyle w:val="Default"/>
              <w:rPr>
                <w:rFonts w:ascii="Arial" w:hAnsi="Arial" w:cs="Arial"/>
                <w:sz w:val="20"/>
                <w:szCs w:val="20"/>
              </w:rPr>
            </w:pPr>
            <w:r>
              <w:rPr>
                <w:rFonts w:ascii="Arial" w:hAnsi="Arial" w:cs="Arial"/>
                <w:b/>
                <w:bCs/>
                <w:sz w:val="20"/>
                <w:szCs w:val="20"/>
              </w:rPr>
              <w:t>PCell/</w:t>
            </w:r>
            <w:r w:rsidR="00A7037C" w:rsidRPr="00A86323">
              <w:rPr>
                <w:rFonts w:ascii="Arial" w:hAnsi="Arial" w:cs="Arial"/>
                <w:b/>
                <w:bCs/>
                <w:sz w:val="20"/>
                <w:szCs w:val="20"/>
              </w:rPr>
              <w:t>MCG power class</w:t>
            </w:r>
          </w:p>
        </w:tc>
        <w:tc>
          <w:tcPr>
            <w:tcW w:w="2038" w:type="dxa"/>
          </w:tcPr>
          <w:p w14:paraId="573E69FA" w14:textId="16F5330B" w:rsidR="00A7037C" w:rsidRPr="00A86323" w:rsidRDefault="00932F5D">
            <w:pPr>
              <w:pStyle w:val="Default"/>
              <w:rPr>
                <w:rFonts w:ascii="Arial" w:hAnsi="Arial" w:cs="Arial"/>
                <w:sz w:val="20"/>
                <w:szCs w:val="20"/>
              </w:rPr>
            </w:pPr>
            <w:r>
              <w:rPr>
                <w:rFonts w:ascii="Arial" w:hAnsi="Arial" w:cs="Arial"/>
                <w:b/>
                <w:bCs/>
                <w:sz w:val="20"/>
                <w:szCs w:val="20"/>
              </w:rPr>
              <w:t>SCell/</w:t>
            </w:r>
            <w:r w:rsidR="00A7037C" w:rsidRPr="00A86323">
              <w:rPr>
                <w:rFonts w:ascii="Arial" w:hAnsi="Arial" w:cs="Arial"/>
                <w:b/>
                <w:bCs/>
                <w:sz w:val="20"/>
                <w:szCs w:val="20"/>
              </w:rPr>
              <w:t>SCG Power class</w:t>
            </w:r>
          </w:p>
        </w:tc>
      </w:tr>
      <w:tr w:rsidR="00A7037C" w:rsidRPr="00A86323" w14:paraId="0B6A1562" w14:textId="77777777" w:rsidTr="00A7037C">
        <w:trPr>
          <w:trHeight w:val="144"/>
          <w:jc w:val="center"/>
        </w:trPr>
        <w:tc>
          <w:tcPr>
            <w:tcW w:w="2038" w:type="dxa"/>
          </w:tcPr>
          <w:p w14:paraId="5FC6FB12" w14:textId="77777777" w:rsidR="00A7037C" w:rsidRPr="00A86323" w:rsidRDefault="00A7037C">
            <w:pPr>
              <w:pStyle w:val="Default"/>
              <w:rPr>
                <w:rFonts w:ascii="Arial" w:hAnsi="Arial" w:cs="Arial"/>
                <w:sz w:val="20"/>
                <w:szCs w:val="20"/>
              </w:rPr>
            </w:pPr>
            <w:r w:rsidRPr="00A86323">
              <w:rPr>
                <w:rFonts w:ascii="Arial" w:hAnsi="Arial" w:cs="Arial"/>
                <w:sz w:val="20"/>
                <w:szCs w:val="20"/>
              </w:rPr>
              <w:t>A</w:t>
            </w:r>
          </w:p>
        </w:tc>
        <w:tc>
          <w:tcPr>
            <w:tcW w:w="2038" w:type="dxa"/>
          </w:tcPr>
          <w:p w14:paraId="6F9ADC45"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23013123"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7FC6DF1B"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r>
      <w:tr w:rsidR="00A7037C" w:rsidRPr="00A86323" w14:paraId="2F1FF97C" w14:textId="77777777" w:rsidTr="00A7037C">
        <w:trPr>
          <w:trHeight w:val="144"/>
          <w:jc w:val="center"/>
        </w:trPr>
        <w:tc>
          <w:tcPr>
            <w:tcW w:w="2038" w:type="dxa"/>
          </w:tcPr>
          <w:p w14:paraId="7FC30CC4" w14:textId="77777777" w:rsidR="00A7037C" w:rsidRPr="00A86323" w:rsidRDefault="00A7037C">
            <w:pPr>
              <w:pStyle w:val="Default"/>
              <w:rPr>
                <w:rFonts w:ascii="Arial" w:hAnsi="Arial" w:cs="Arial"/>
                <w:sz w:val="20"/>
                <w:szCs w:val="20"/>
              </w:rPr>
            </w:pPr>
            <w:r w:rsidRPr="00A86323">
              <w:rPr>
                <w:rFonts w:ascii="Arial" w:hAnsi="Arial" w:cs="Arial"/>
                <w:sz w:val="20"/>
                <w:szCs w:val="20"/>
              </w:rPr>
              <w:t>B</w:t>
            </w:r>
          </w:p>
        </w:tc>
        <w:tc>
          <w:tcPr>
            <w:tcW w:w="2038" w:type="dxa"/>
          </w:tcPr>
          <w:p w14:paraId="78CDB5EF"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06C9800C"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7B420753"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r>
      <w:tr w:rsidR="00A7037C" w:rsidRPr="00A86323" w14:paraId="453D55FB" w14:textId="77777777" w:rsidTr="00A7037C">
        <w:trPr>
          <w:trHeight w:val="144"/>
          <w:jc w:val="center"/>
        </w:trPr>
        <w:tc>
          <w:tcPr>
            <w:tcW w:w="2038" w:type="dxa"/>
          </w:tcPr>
          <w:p w14:paraId="78B2C71C" w14:textId="77777777" w:rsidR="00A7037C" w:rsidRPr="00A86323" w:rsidRDefault="00A7037C">
            <w:pPr>
              <w:pStyle w:val="Default"/>
              <w:rPr>
                <w:rFonts w:ascii="Arial" w:hAnsi="Arial" w:cs="Arial"/>
                <w:sz w:val="20"/>
                <w:szCs w:val="20"/>
              </w:rPr>
            </w:pPr>
            <w:r w:rsidRPr="00A86323">
              <w:rPr>
                <w:rFonts w:ascii="Arial" w:hAnsi="Arial" w:cs="Arial"/>
                <w:sz w:val="20"/>
                <w:szCs w:val="20"/>
              </w:rPr>
              <w:t>C</w:t>
            </w:r>
          </w:p>
        </w:tc>
        <w:tc>
          <w:tcPr>
            <w:tcW w:w="2038" w:type="dxa"/>
          </w:tcPr>
          <w:p w14:paraId="7D8D7ECB"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38463B3E"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795B78FC"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r>
      <w:tr w:rsidR="00A7037C" w:rsidRPr="00A86323" w14:paraId="698A74B2" w14:textId="77777777" w:rsidTr="00A7037C">
        <w:trPr>
          <w:trHeight w:val="144"/>
          <w:jc w:val="center"/>
        </w:trPr>
        <w:tc>
          <w:tcPr>
            <w:tcW w:w="2038" w:type="dxa"/>
          </w:tcPr>
          <w:p w14:paraId="5D185087" w14:textId="77777777" w:rsidR="00A7037C" w:rsidRPr="00A86323" w:rsidRDefault="00A7037C">
            <w:pPr>
              <w:pStyle w:val="Default"/>
              <w:rPr>
                <w:rFonts w:ascii="Arial" w:hAnsi="Arial" w:cs="Arial"/>
                <w:sz w:val="20"/>
                <w:szCs w:val="20"/>
              </w:rPr>
            </w:pPr>
            <w:r w:rsidRPr="00A86323">
              <w:rPr>
                <w:rFonts w:ascii="Arial" w:hAnsi="Arial" w:cs="Arial"/>
                <w:sz w:val="20"/>
                <w:szCs w:val="20"/>
              </w:rPr>
              <w:t>D</w:t>
            </w:r>
          </w:p>
        </w:tc>
        <w:tc>
          <w:tcPr>
            <w:tcW w:w="2038" w:type="dxa"/>
          </w:tcPr>
          <w:p w14:paraId="08D63CCA"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1DE6BA85"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378E4F71"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r>
      <w:tr w:rsidR="00A7037C" w:rsidRPr="00A86323" w14:paraId="267449D4" w14:textId="77777777" w:rsidTr="00A7037C">
        <w:trPr>
          <w:trHeight w:val="144"/>
          <w:jc w:val="center"/>
        </w:trPr>
        <w:tc>
          <w:tcPr>
            <w:tcW w:w="2038" w:type="dxa"/>
          </w:tcPr>
          <w:p w14:paraId="7FABB7E9" w14:textId="77777777" w:rsidR="00A7037C" w:rsidRPr="00A86323" w:rsidRDefault="00A7037C">
            <w:pPr>
              <w:pStyle w:val="Default"/>
              <w:rPr>
                <w:rFonts w:ascii="Arial" w:hAnsi="Arial" w:cs="Arial"/>
                <w:sz w:val="20"/>
                <w:szCs w:val="20"/>
              </w:rPr>
            </w:pPr>
            <w:r w:rsidRPr="00A86323">
              <w:rPr>
                <w:rFonts w:ascii="Arial" w:hAnsi="Arial" w:cs="Arial"/>
                <w:sz w:val="20"/>
                <w:szCs w:val="20"/>
              </w:rPr>
              <w:t>E</w:t>
            </w:r>
          </w:p>
        </w:tc>
        <w:tc>
          <w:tcPr>
            <w:tcW w:w="2038" w:type="dxa"/>
          </w:tcPr>
          <w:p w14:paraId="79BB7162"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26F9B3AA"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546E4C5C"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r>
      <w:tr w:rsidR="00A7037C" w:rsidRPr="00A86323" w14:paraId="384C93D8" w14:textId="77777777" w:rsidTr="00A7037C">
        <w:trPr>
          <w:trHeight w:val="144"/>
          <w:jc w:val="center"/>
        </w:trPr>
        <w:tc>
          <w:tcPr>
            <w:tcW w:w="2038" w:type="dxa"/>
          </w:tcPr>
          <w:p w14:paraId="56410CC7" w14:textId="77777777" w:rsidR="00A7037C" w:rsidRPr="00A86323" w:rsidRDefault="00A7037C">
            <w:pPr>
              <w:pStyle w:val="Default"/>
              <w:rPr>
                <w:rFonts w:ascii="Arial" w:hAnsi="Arial" w:cs="Arial"/>
                <w:sz w:val="20"/>
                <w:szCs w:val="20"/>
              </w:rPr>
            </w:pPr>
            <w:r w:rsidRPr="00A86323">
              <w:rPr>
                <w:rFonts w:ascii="Arial" w:hAnsi="Arial" w:cs="Arial"/>
                <w:sz w:val="20"/>
                <w:szCs w:val="20"/>
              </w:rPr>
              <w:t>F</w:t>
            </w:r>
          </w:p>
        </w:tc>
        <w:tc>
          <w:tcPr>
            <w:tcW w:w="2038" w:type="dxa"/>
          </w:tcPr>
          <w:p w14:paraId="18940211"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011FFC81"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4326886D"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r>
      <w:tr w:rsidR="00A7037C" w:rsidRPr="00A86323" w14:paraId="591B676B" w14:textId="77777777" w:rsidTr="00A7037C">
        <w:trPr>
          <w:trHeight w:val="144"/>
          <w:jc w:val="center"/>
        </w:trPr>
        <w:tc>
          <w:tcPr>
            <w:tcW w:w="2038" w:type="dxa"/>
          </w:tcPr>
          <w:p w14:paraId="6CD08707" w14:textId="77777777" w:rsidR="00A7037C" w:rsidRPr="00A86323" w:rsidRDefault="00A7037C">
            <w:pPr>
              <w:pStyle w:val="Default"/>
              <w:rPr>
                <w:rFonts w:ascii="Arial" w:hAnsi="Arial" w:cs="Arial"/>
                <w:sz w:val="20"/>
                <w:szCs w:val="20"/>
              </w:rPr>
            </w:pPr>
            <w:r w:rsidRPr="00A86323">
              <w:rPr>
                <w:rFonts w:ascii="Arial" w:hAnsi="Arial" w:cs="Arial"/>
                <w:sz w:val="20"/>
                <w:szCs w:val="20"/>
              </w:rPr>
              <w:t>G</w:t>
            </w:r>
          </w:p>
        </w:tc>
        <w:tc>
          <w:tcPr>
            <w:tcW w:w="2038" w:type="dxa"/>
          </w:tcPr>
          <w:p w14:paraId="16D91547"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2111F07A"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48434E30"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r>
      <w:tr w:rsidR="00A7037C" w:rsidRPr="00A86323" w14:paraId="4D289610" w14:textId="77777777" w:rsidTr="00A7037C">
        <w:trPr>
          <w:trHeight w:val="144"/>
          <w:jc w:val="center"/>
        </w:trPr>
        <w:tc>
          <w:tcPr>
            <w:tcW w:w="2038" w:type="dxa"/>
          </w:tcPr>
          <w:p w14:paraId="0B5B67DD" w14:textId="77777777" w:rsidR="00A7037C" w:rsidRPr="00A86323" w:rsidRDefault="00A7037C">
            <w:pPr>
              <w:pStyle w:val="Default"/>
              <w:rPr>
                <w:rFonts w:ascii="Arial" w:hAnsi="Arial" w:cs="Arial"/>
                <w:sz w:val="20"/>
                <w:szCs w:val="20"/>
              </w:rPr>
            </w:pPr>
            <w:r w:rsidRPr="00A86323">
              <w:rPr>
                <w:rFonts w:ascii="Arial" w:hAnsi="Arial" w:cs="Arial"/>
                <w:sz w:val="20"/>
                <w:szCs w:val="20"/>
              </w:rPr>
              <w:t>H</w:t>
            </w:r>
          </w:p>
        </w:tc>
        <w:tc>
          <w:tcPr>
            <w:tcW w:w="2038" w:type="dxa"/>
          </w:tcPr>
          <w:p w14:paraId="4CAC43A7" w14:textId="77777777" w:rsidR="00A7037C" w:rsidRPr="00A86323" w:rsidRDefault="00A7037C">
            <w:pPr>
              <w:pStyle w:val="Default"/>
              <w:rPr>
                <w:rFonts w:ascii="Arial" w:hAnsi="Arial" w:cs="Arial"/>
                <w:sz w:val="20"/>
                <w:szCs w:val="20"/>
              </w:rPr>
            </w:pPr>
            <w:r w:rsidRPr="00A86323">
              <w:rPr>
                <w:rFonts w:ascii="Arial" w:hAnsi="Arial" w:cs="Arial"/>
                <w:sz w:val="20"/>
                <w:szCs w:val="20"/>
              </w:rPr>
              <w:t>PCX (&gt;PC2)</w:t>
            </w:r>
          </w:p>
        </w:tc>
        <w:tc>
          <w:tcPr>
            <w:tcW w:w="2038" w:type="dxa"/>
          </w:tcPr>
          <w:p w14:paraId="07AC4A9E"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77B746EB"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r>
      <w:tr w:rsidR="00A7037C" w:rsidRPr="00A86323" w14:paraId="77CF1875" w14:textId="77777777" w:rsidTr="00A7037C">
        <w:trPr>
          <w:trHeight w:val="144"/>
          <w:jc w:val="center"/>
        </w:trPr>
        <w:tc>
          <w:tcPr>
            <w:tcW w:w="2038" w:type="dxa"/>
          </w:tcPr>
          <w:p w14:paraId="2911C4D9" w14:textId="77777777" w:rsidR="00A7037C" w:rsidRPr="00A86323" w:rsidRDefault="00A7037C">
            <w:pPr>
              <w:pStyle w:val="Default"/>
              <w:rPr>
                <w:rFonts w:ascii="Arial" w:hAnsi="Arial" w:cs="Arial"/>
                <w:sz w:val="20"/>
                <w:szCs w:val="20"/>
              </w:rPr>
            </w:pPr>
            <w:r w:rsidRPr="00A86323">
              <w:rPr>
                <w:rFonts w:ascii="Arial" w:hAnsi="Arial" w:cs="Arial"/>
                <w:sz w:val="20"/>
                <w:szCs w:val="20"/>
              </w:rPr>
              <w:t>I</w:t>
            </w:r>
          </w:p>
        </w:tc>
        <w:tc>
          <w:tcPr>
            <w:tcW w:w="2038" w:type="dxa"/>
          </w:tcPr>
          <w:p w14:paraId="29B974ED"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4AC77580"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60F37B53"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r>
    </w:tbl>
    <w:p w14:paraId="47B70A8E" w14:textId="354CFF74" w:rsidR="00942B16" w:rsidRDefault="00A86323" w:rsidP="00A86323">
      <w:pPr>
        <w:jc w:val="center"/>
        <w:rPr>
          <w:rFonts w:ascii="Arial" w:eastAsia="新細明體" w:hAnsi="Arial" w:cs="Arial"/>
          <w:b/>
          <w:bCs/>
          <w:lang w:eastAsia="zh-TW"/>
        </w:rPr>
      </w:pPr>
      <w:r w:rsidRPr="00932F5D">
        <w:rPr>
          <w:rFonts w:ascii="Arial" w:eastAsia="新細明體" w:hAnsi="Arial" w:cs="Arial"/>
          <w:b/>
          <w:bCs/>
          <w:lang w:eastAsia="zh-TW"/>
        </w:rPr>
        <w:t>Table 1. PC2 NR CA/DC power class configuration table</w:t>
      </w:r>
    </w:p>
    <w:p w14:paraId="65F0CF9E" w14:textId="77777777" w:rsidR="00E4568D" w:rsidRPr="00932F5D" w:rsidRDefault="00E4568D" w:rsidP="00A86323">
      <w:pPr>
        <w:jc w:val="center"/>
        <w:rPr>
          <w:rFonts w:ascii="Arial" w:eastAsia="新細明體" w:hAnsi="Arial" w:cs="Arial"/>
          <w:b/>
          <w:bCs/>
          <w:lang w:eastAsia="zh-TW"/>
        </w:rPr>
      </w:pPr>
    </w:p>
    <w:p w14:paraId="3A639730" w14:textId="4C9117E7" w:rsidR="003B2BD1" w:rsidRDefault="00942B16" w:rsidP="009D4D34">
      <w:pPr>
        <w:rPr>
          <w:rFonts w:eastAsia="新細明體"/>
          <w:lang w:eastAsia="zh-TW"/>
        </w:rPr>
      </w:pPr>
      <w:r>
        <w:rPr>
          <w:rFonts w:eastAsia="新細明體" w:hint="eastAsia"/>
          <w:lang w:eastAsia="zh-TW"/>
        </w:rPr>
        <w:t>I</w:t>
      </w:r>
      <w:r>
        <w:rPr>
          <w:rFonts w:eastAsia="新細明體"/>
          <w:lang w:eastAsia="zh-TW"/>
        </w:rPr>
        <w:t xml:space="preserve">n Rel-17 RAN4 introduce a new feature, NR PC2 CA. It is foreseen that NR PC2 DC will soon appear since most of NR DC specs are referring to </w:t>
      </w:r>
      <w:r w:rsidR="00F322EB">
        <w:rPr>
          <w:rFonts w:eastAsia="新細明體"/>
          <w:lang w:eastAsia="zh-TW"/>
        </w:rPr>
        <w:t xml:space="preserve">same band combo of NR CA combos. </w:t>
      </w:r>
      <w:r w:rsidR="00E4568D">
        <w:rPr>
          <w:rFonts w:eastAsia="新細明體"/>
          <w:lang w:eastAsia="zh-TW"/>
        </w:rPr>
        <w:t>Per band power class under CA/DC operation could become an issue since there’s no signalling indicating them in current RAN2 specs. Also</w:t>
      </w:r>
      <w:r w:rsidR="00F322EB">
        <w:rPr>
          <w:rFonts w:eastAsia="新細明體"/>
          <w:lang w:eastAsia="zh-TW"/>
        </w:rPr>
        <w:t>, TXD is also supported in</w:t>
      </w:r>
      <w:r w:rsidR="00A86323">
        <w:rPr>
          <w:rFonts w:eastAsia="新細明體"/>
          <w:lang w:eastAsia="zh-TW"/>
        </w:rPr>
        <w:t xml:space="preserve"> </w:t>
      </w:r>
      <w:r w:rsidR="00E4568D">
        <w:rPr>
          <w:rFonts w:eastAsia="新細明體"/>
          <w:lang w:eastAsia="zh-TW"/>
        </w:rPr>
        <w:t>existing</w:t>
      </w:r>
      <w:r w:rsidR="00A86323">
        <w:rPr>
          <w:rFonts w:eastAsia="新細明體"/>
          <w:lang w:eastAsia="zh-TW"/>
        </w:rPr>
        <w:t xml:space="preserve"> specs. For </w:t>
      </w:r>
      <w:r w:rsidR="00AD55D1">
        <w:rPr>
          <w:rFonts w:eastAsia="新細明體"/>
          <w:lang w:eastAsia="zh-TW"/>
        </w:rPr>
        <w:t xml:space="preserve">example, </w:t>
      </w:r>
      <w:r w:rsidR="00A86323">
        <w:rPr>
          <w:rFonts w:eastAsia="新細明體"/>
          <w:lang w:eastAsia="zh-TW"/>
        </w:rPr>
        <w:t xml:space="preserve">case </w:t>
      </w:r>
      <w:r w:rsidR="009211B8">
        <w:rPr>
          <w:rFonts w:eastAsia="新細明體"/>
          <w:lang w:eastAsia="zh-TW"/>
        </w:rPr>
        <w:t>C</w:t>
      </w:r>
      <w:r w:rsidR="00A86323">
        <w:rPr>
          <w:rFonts w:eastAsia="新細明體"/>
          <w:lang w:eastAsia="zh-TW"/>
        </w:rPr>
        <w:t xml:space="preserve"> in the table</w:t>
      </w:r>
      <w:r w:rsidR="00932F5D">
        <w:rPr>
          <w:rFonts w:eastAsia="新細明體"/>
          <w:lang w:eastAsia="zh-TW"/>
        </w:rPr>
        <w:t xml:space="preserve"> 1, an issue could happen in SCell/SCG that </w:t>
      </w:r>
      <w:r w:rsidR="00932F5D" w:rsidRPr="00932F5D">
        <w:rPr>
          <w:rFonts w:eastAsia="新細明體"/>
          <w:lang w:eastAsia="zh-TW"/>
        </w:rPr>
        <w:t xml:space="preserve">if UE supports PC2 for </w:t>
      </w:r>
      <w:r w:rsidR="009211B8">
        <w:rPr>
          <w:rFonts w:eastAsia="新細明體"/>
          <w:lang w:eastAsia="zh-TW"/>
        </w:rPr>
        <w:t xml:space="preserve">SCell/SCG under </w:t>
      </w:r>
      <w:r w:rsidR="00AD55D1">
        <w:rPr>
          <w:rFonts w:eastAsia="新細明體"/>
          <w:lang w:eastAsia="zh-TW"/>
        </w:rPr>
        <w:t>non-CA</w:t>
      </w:r>
      <w:r w:rsidR="00932F5D" w:rsidRPr="00932F5D">
        <w:rPr>
          <w:rFonts w:eastAsia="新細明體"/>
          <w:lang w:eastAsia="zh-TW"/>
        </w:rPr>
        <w:t xml:space="preserve"> mode and 2Tx is supported to enable PC2 for the band</w:t>
      </w:r>
      <w:r w:rsidR="00932F5D">
        <w:rPr>
          <w:rFonts w:eastAsia="新細明體"/>
          <w:lang w:eastAsia="zh-TW"/>
        </w:rPr>
        <w:t xml:space="preserve">, under CA/DC operation </w:t>
      </w:r>
      <w:r w:rsidR="009211B8">
        <w:rPr>
          <w:rFonts w:eastAsia="新細明體"/>
          <w:lang w:eastAsia="zh-TW"/>
        </w:rPr>
        <w:t>SCell/SCG</w:t>
      </w:r>
      <w:r w:rsidR="00932F5D" w:rsidRPr="00932F5D">
        <w:rPr>
          <w:rFonts w:eastAsia="新細明體"/>
          <w:lang w:eastAsia="zh-TW"/>
        </w:rPr>
        <w:t xml:space="preserve"> can only support 1x23dBm in </w:t>
      </w:r>
      <w:r w:rsidR="00932F5D">
        <w:rPr>
          <w:rFonts w:eastAsia="新細明體"/>
          <w:lang w:eastAsia="zh-TW"/>
        </w:rPr>
        <w:t>CA/DC</w:t>
      </w:r>
      <w:r w:rsidR="00932F5D" w:rsidRPr="00932F5D">
        <w:rPr>
          <w:rFonts w:eastAsia="新細明體"/>
          <w:lang w:eastAsia="zh-TW"/>
        </w:rPr>
        <w:t xml:space="preserve"> mode</w:t>
      </w:r>
      <w:r w:rsidR="00932F5D">
        <w:rPr>
          <w:rFonts w:eastAsia="新細明體"/>
          <w:lang w:eastAsia="zh-TW"/>
        </w:rPr>
        <w:t xml:space="preserve"> since </w:t>
      </w:r>
      <w:r w:rsidR="00932F5D" w:rsidRPr="00932F5D">
        <w:rPr>
          <w:rFonts w:eastAsia="新細明體"/>
          <w:lang w:eastAsia="zh-TW"/>
        </w:rPr>
        <w:t xml:space="preserve">so far 3Tx </w:t>
      </w:r>
      <w:r w:rsidR="009211B8">
        <w:rPr>
          <w:rFonts w:eastAsia="新細明體"/>
          <w:lang w:eastAsia="zh-TW"/>
        </w:rPr>
        <w:t xml:space="preserve">configuration </w:t>
      </w:r>
      <w:r w:rsidR="00932F5D" w:rsidRPr="00932F5D">
        <w:rPr>
          <w:rFonts w:eastAsia="新細明體"/>
          <w:lang w:eastAsia="zh-TW"/>
        </w:rPr>
        <w:t>is not supported</w:t>
      </w:r>
      <w:r w:rsidR="00932F5D">
        <w:rPr>
          <w:rFonts w:eastAsia="新細明體"/>
          <w:lang w:eastAsia="zh-TW"/>
        </w:rPr>
        <w:t xml:space="preserve">. </w:t>
      </w:r>
      <w:r w:rsidR="00E4568D" w:rsidRPr="00932F5D">
        <w:rPr>
          <w:rFonts w:eastAsia="新細明體"/>
          <w:lang w:eastAsia="zh-TW"/>
        </w:rPr>
        <w:t xml:space="preserve">Then the power class for </w:t>
      </w:r>
      <w:r w:rsidR="00E4568D">
        <w:rPr>
          <w:rFonts w:eastAsia="新細明體"/>
          <w:lang w:eastAsia="zh-TW"/>
        </w:rPr>
        <w:t>SCell/SCG</w:t>
      </w:r>
      <w:r w:rsidR="00E4568D" w:rsidRPr="00932F5D">
        <w:rPr>
          <w:rFonts w:eastAsia="新細明體"/>
          <w:lang w:eastAsia="zh-TW"/>
        </w:rPr>
        <w:t xml:space="preserve"> band would be different </w:t>
      </w:r>
      <w:r w:rsidR="00E4568D">
        <w:rPr>
          <w:rFonts w:eastAsia="新細明體"/>
          <w:lang w:eastAsia="zh-TW"/>
        </w:rPr>
        <w:t xml:space="preserve">between </w:t>
      </w:r>
      <w:r w:rsidR="00AD55D1">
        <w:rPr>
          <w:rFonts w:eastAsia="新細明體"/>
          <w:lang w:eastAsia="zh-TW"/>
        </w:rPr>
        <w:t>non-CA</w:t>
      </w:r>
      <w:r w:rsidR="00E4568D">
        <w:rPr>
          <w:rFonts w:eastAsia="新細明體"/>
          <w:lang w:eastAsia="zh-TW"/>
        </w:rPr>
        <w:t xml:space="preserve"> operation</w:t>
      </w:r>
      <w:r w:rsidR="00E4568D" w:rsidRPr="00932F5D">
        <w:rPr>
          <w:rFonts w:eastAsia="新細明體"/>
          <w:lang w:eastAsia="zh-TW"/>
        </w:rPr>
        <w:t xml:space="preserve"> and</w:t>
      </w:r>
      <w:r w:rsidR="00E4568D">
        <w:rPr>
          <w:rFonts w:eastAsia="新細明體"/>
          <w:lang w:eastAsia="zh-TW"/>
        </w:rPr>
        <w:t xml:space="preserve"> CA/DC mode. New signalling would be needed for PC2 NR CA/DC to tell per band power class per combination under CA/DC mode.</w:t>
      </w:r>
    </w:p>
    <w:tbl>
      <w:tblPr>
        <w:tblStyle w:val="aff"/>
        <w:tblW w:w="10681" w:type="dxa"/>
        <w:jc w:val="center"/>
        <w:tblLook w:val="04A0" w:firstRow="1" w:lastRow="0" w:firstColumn="1" w:lastColumn="0" w:noHBand="0" w:noVBand="1"/>
      </w:tblPr>
      <w:tblGrid>
        <w:gridCol w:w="2670"/>
        <w:gridCol w:w="2670"/>
        <w:gridCol w:w="2670"/>
        <w:gridCol w:w="2671"/>
      </w:tblGrid>
      <w:tr w:rsidR="00E4568D" w:rsidRPr="003B2BD1" w14:paraId="2CAABC67" w14:textId="77777777" w:rsidTr="00AB7006">
        <w:trPr>
          <w:trHeight w:val="215"/>
          <w:jc w:val="center"/>
        </w:trPr>
        <w:tc>
          <w:tcPr>
            <w:tcW w:w="2670" w:type="dxa"/>
          </w:tcPr>
          <w:p w14:paraId="17A67FD1" w14:textId="77777777" w:rsidR="00E4568D" w:rsidRPr="003B2BD1" w:rsidRDefault="00E4568D" w:rsidP="00AB7006">
            <w:pPr>
              <w:pStyle w:val="Default"/>
              <w:rPr>
                <w:rFonts w:ascii="Arial" w:hAnsi="Arial" w:cs="Arial"/>
                <w:sz w:val="18"/>
                <w:szCs w:val="18"/>
              </w:rPr>
            </w:pPr>
            <w:r>
              <w:rPr>
                <w:rFonts w:ascii="Arial" w:hAnsi="Arial" w:cs="Arial"/>
                <w:sz w:val="18"/>
                <w:szCs w:val="18"/>
              </w:rPr>
              <w:t>CA/</w:t>
            </w:r>
            <w:r w:rsidRPr="003B2BD1">
              <w:rPr>
                <w:rFonts w:ascii="Arial" w:hAnsi="Arial" w:cs="Arial"/>
                <w:sz w:val="18"/>
                <w:szCs w:val="18"/>
              </w:rPr>
              <w:t>DC power class</w:t>
            </w:r>
          </w:p>
          <w:p w14:paraId="69823D4E"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(supported in RAN2 spec)</w:t>
            </w:r>
          </w:p>
        </w:tc>
        <w:tc>
          <w:tcPr>
            <w:tcW w:w="2670" w:type="dxa"/>
          </w:tcPr>
          <w:p w14:paraId="4476C502" w14:textId="77777777" w:rsidR="00E4568D" w:rsidRPr="003B2BD1" w:rsidRDefault="00E4568D" w:rsidP="00AB7006">
            <w:pPr>
              <w:pStyle w:val="Default"/>
              <w:rPr>
                <w:rFonts w:ascii="Arial" w:hAnsi="Arial" w:cs="Arial"/>
                <w:sz w:val="18"/>
                <w:szCs w:val="18"/>
              </w:rPr>
            </w:pPr>
            <w:r>
              <w:rPr>
                <w:rFonts w:ascii="Arial" w:hAnsi="Arial" w:cs="Arial"/>
                <w:sz w:val="18"/>
                <w:szCs w:val="18"/>
              </w:rPr>
              <w:t>PCell/MCG</w:t>
            </w:r>
            <w:r w:rsidRPr="003B2BD1">
              <w:rPr>
                <w:rFonts w:ascii="Arial" w:hAnsi="Arial" w:cs="Arial"/>
                <w:sz w:val="18"/>
                <w:szCs w:val="18"/>
              </w:rPr>
              <w:t xml:space="preserve"> power class in EN-DC</w:t>
            </w:r>
          </w:p>
          <w:p w14:paraId="1B70B83E"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w:t>
            </w:r>
            <w:r>
              <w:rPr>
                <w:rFonts w:ascii="Arial" w:hAnsi="Arial" w:cs="Arial"/>
                <w:sz w:val="18"/>
                <w:szCs w:val="18"/>
              </w:rPr>
              <w:t xml:space="preserve">not </w:t>
            </w:r>
            <w:r w:rsidRPr="003B2BD1">
              <w:rPr>
                <w:rFonts w:ascii="Arial" w:hAnsi="Arial" w:cs="Arial"/>
                <w:sz w:val="18"/>
                <w:szCs w:val="18"/>
              </w:rPr>
              <w:t>supported in RAN2 spec)</w:t>
            </w:r>
          </w:p>
        </w:tc>
        <w:tc>
          <w:tcPr>
            <w:tcW w:w="2670" w:type="dxa"/>
          </w:tcPr>
          <w:p w14:paraId="4E58E62F" w14:textId="77777777" w:rsidR="00E4568D" w:rsidRPr="003B2BD1" w:rsidRDefault="00E4568D" w:rsidP="00AB7006">
            <w:pPr>
              <w:pStyle w:val="Default"/>
              <w:rPr>
                <w:rFonts w:ascii="Arial" w:hAnsi="Arial" w:cs="Arial"/>
                <w:sz w:val="18"/>
                <w:szCs w:val="18"/>
              </w:rPr>
            </w:pPr>
            <w:r>
              <w:rPr>
                <w:rFonts w:ascii="Arial" w:hAnsi="Arial" w:cs="Arial"/>
                <w:sz w:val="18"/>
                <w:szCs w:val="18"/>
              </w:rPr>
              <w:t>SCell/SCG</w:t>
            </w:r>
            <w:r w:rsidRPr="003B2BD1">
              <w:rPr>
                <w:rFonts w:ascii="Arial" w:hAnsi="Arial" w:cs="Arial"/>
                <w:sz w:val="18"/>
                <w:szCs w:val="18"/>
              </w:rPr>
              <w:t xml:space="preserve"> Power class in EN-DC</w:t>
            </w:r>
          </w:p>
          <w:p w14:paraId="438373BD"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(not</w:t>
            </w:r>
            <w:r>
              <w:rPr>
                <w:rFonts w:ascii="Arial" w:hAnsi="Arial" w:cs="Arial"/>
                <w:sz w:val="18"/>
                <w:szCs w:val="18"/>
              </w:rPr>
              <w:t xml:space="preserve"> </w:t>
            </w:r>
            <w:r w:rsidRPr="003B2BD1">
              <w:rPr>
                <w:rFonts w:ascii="Arial" w:hAnsi="Arial" w:cs="Arial"/>
                <w:sz w:val="18"/>
                <w:szCs w:val="18"/>
              </w:rPr>
              <w:t>supported in RAN2 spec)</w:t>
            </w:r>
          </w:p>
        </w:tc>
        <w:tc>
          <w:tcPr>
            <w:tcW w:w="2671" w:type="dxa"/>
          </w:tcPr>
          <w:p w14:paraId="24FBEB42" w14:textId="77777777" w:rsidR="00E4568D" w:rsidRPr="003B2BD1" w:rsidRDefault="00E4568D" w:rsidP="00AB7006">
            <w:pPr>
              <w:pStyle w:val="Default"/>
              <w:rPr>
                <w:rFonts w:ascii="Arial" w:hAnsi="Arial" w:cs="Arial"/>
                <w:sz w:val="18"/>
                <w:szCs w:val="18"/>
              </w:rPr>
            </w:pPr>
            <w:r>
              <w:rPr>
                <w:rFonts w:ascii="Arial" w:hAnsi="Arial" w:cs="Arial"/>
                <w:sz w:val="18"/>
                <w:szCs w:val="18"/>
              </w:rPr>
              <w:t>Single band</w:t>
            </w:r>
            <w:r w:rsidRPr="003B2BD1">
              <w:rPr>
                <w:rFonts w:ascii="Arial" w:hAnsi="Arial" w:cs="Arial"/>
                <w:sz w:val="18"/>
                <w:szCs w:val="18"/>
              </w:rPr>
              <w:t xml:space="preserve"> Power class </w:t>
            </w:r>
          </w:p>
          <w:p w14:paraId="6F7D1565"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(supported in RAN2 spec)</w:t>
            </w:r>
          </w:p>
        </w:tc>
      </w:tr>
      <w:tr w:rsidR="00E4568D" w:rsidRPr="003B2BD1" w14:paraId="28A430BC" w14:textId="77777777" w:rsidTr="00AB7006">
        <w:trPr>
          <w:trHeight w:val="71"/>
          <w:jc w:val="center"/>
        </w:trPr>
        <w:tc>
          <w:tcPr>
            <w:tcW w:w="2670" w:type="dxa"/>
          </w:tcPr>
          <w:p w14:paraId="2D0A86DF"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PC2</w:t>
            </w:r>
          </w:p>
        </w:tc>
        <w:tc>
          <w:tcPr>
            <w:tcW w:w="2670" w:type="dxa"/>
          </w:tcPr>
          <w:p w14:paraId="07E4EF7C"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PC2</w:t>
            </w:r>
            <w:r>
              <w:rPr>
                <w:rFonts w:ascii="Arial" w:hAnsi="Arial" w:cs="Arial"/>
                <w:sz w:val="18"/>
                <w:szCs w:val="18"/>
              </w:rPr>
              <w:t>? PC3?</w:t>
            </w:r>
          </w:p>
        </w:tc>
        <w:tc>
          <w:tcPr>
            <w:tcW w:w="2670" w:type="dxa"/>
          </w:tcPr>
          <w:p w14:paraId="74C40CAF"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PC2?</w:t>
            </w:r>
            <w:r>
              <w:rPr>
                <w:rFonts w:ascii="Arial" w:hAnsi="Arial" w:cs="Arial"/>
                <w:sz w:val="18"/>
                <w:szCs w:val="18"/>
              </w:rPr>
              <w:t xml:space="preserve"> PC3?</w:t>
            </w:r>
          </w:p>
        </w:tc>
        <w:tc>
          <w:tcPr>
            <w:tcW w:w="2671" w:type="dxa"/>
          </w:tcPr>
          <w:p w14:paraId="20278EF6"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PC2 with 2Tx</w:t>
            </w:r>
          </w:p>
        </w:tc>
      </w:tr>
    </w:tbl>
    <w:p w14:paraId="3DEE6D12" w14:textId="77777777" w:rsidR="00E4568D" w:rsidRDefault="00E4568D" w:rsidP="00E4568D">
      <w:pPr>
        <w:jc w:val="center"/>
        <w:rPr>
          <w:rFonts w:ascii="Arial" w:eastAsia="新細明體" w:hAnsi="Arial" w:cs="Arial"/>
          <w:b/>
          <w:bCs/>
          <w:lang w:eastAsia="zh-TW"/>
        </w:rPr>
      </w:pPr>
      <w:r w:rsidRPr="00932F5D">
        <w:rPr>
          <w:rFonts w:ascii="Arial" w:eastAsia="新細明體" w:hAnsi="Arial" w:cs="Arial"/>
          <w:b/>
          <w:bCs/>
          <w:lang w:eastAsia="zh-TW"/>
        </w:rPr>
        <w:t>Table</w:t>
      </w:r>
      <w:r>
        <w:rPr>
          <w:rFonts w:ascii="Arial" w:eastAsia="新細明體" w:hAnsi="Arial" w:cs="Arial"/>
          <w:b/>
          <w:bCs/>
          <w:lang w:eastAsia="zh-TW"/>
        </w:rPr>
        <w:t>2</w:t>
      </w:r>
      <w:r w:rsidRPr="00932F5D">
        <w:rPr>
          <w:rFonts w:ascii="Arial" w:eastAsia="新細明體" w:hAnsi="Arial" w:cs="Arial"/>
          <w:b/>
          <w:bCs/>
          <w:lang w:eastAsia="zh-TW"/>
        </w:rPr>
        <w:t xml:space="preserve">. PC2 NR CA/DC power class configuration </w:t>
      </w:r>
      <w:r>
        <w:rPr>
          <w:rFonts w:ascii="Arial" w:eastAsia="新細明體" w:hAnsi="Arial" w:cs="Arial"/>
          <w:b/>
          <w:bCs/>
          <w:lang w:eastAsia="zh-TW"/>
        </w:rPr>
        <w:t>issue</w:t>
      </w:r>
    </w:p>
    <w:p w14:paraId="49BDF681" w14:textId="77777777" w:rsidR="00E4568D" w:rsidRPr="00E4568D" w:rsidRDefault="00E4568D" w:rsidP="009D4D34">
      <w:pPr>
        <w:rPr>
          <w:rFonts w:eastAsia="新細明體"/>
          <w:lang w:eastAsia="zh-TW"/>
        </w:rPr>
      </w:pPr>
    </w:p>
    <w:p w14:paraId="3B409C08" w14:textId="5D219450" w:rsidR="00E4568D" w:rsidRPr="00E4568D" w:rsidRDefault="00E4568D" w:rsidP="009D4D34">
      <w:pPr>
        <w:rPr>
          <w:rFonts w:eastAsia="新細明體"/>
          <w:b/>
          <w:bCs/>
          <w:lang w:eastAsia="zh-TW"/>
        </w:rPr>
      </w:pPr>
      <w:r w:rsidRPr="00E4568D">
        <w:rPr>
          <w:rFonts w:eastAsia="新細明體" w:hint="eastAsia"/>
          <w:b/>
          <w:bCs/>
          <w:lang w:eastAsia="zh-TW"/>
        </w:rPr>
        <w:t>O</w:t>
      </w:r>
      <w:r w:rsidRPr="00E4568D">
        <w:rPr>
          <w:rFonts w:eastAsia="新細明體"/>
          <w:b/>
          <w:bCs/>
          <w:lang w:eastAsia="zh-TW"/>
        </w:rPr>
        <w:t xml:space="preserve">bservation 1: For PC2 NR CA/DC, there’s no signalling to indicate per band power class per combination that it is unclear how the network can handle </w:t>
      </w:r>
      <w:r w:rsidR="00AD55D1">
        <w:rPr>
          <w:rFonts w:eastAsia="新細明體"/>
          <w:b/>
          <w:bCs/>
          <w:lang w:eastAsia="zh-TW"/>
        </w:rPr>
        <w:t xml:space="preserve">uplink transmission </w:t>
      </w:r>
      <w:r w:rsidRPr="00E4568D">
        <w:rPr>
          <w:rFonts w:eastAsia="新細明體"/>
          <w:b/>
          <w:bCs/>
          <w:lang w:eastAsia="zh-TW"/>
        </w:rPr>
        <w:t>power control.</w:t>
      </w:r>
    </w:p>
    <w:p w14:paraId="1A0ED0F0" w14:textId="191ECEDA" w:rsidR="00E4568D" w:rsidRPr="00E4568D" w:rsidRDefault="00E4568D" w:rsidP="009D4D34">
      <w:pPr>
        <w:rPr>
          <w:rFonts w:eastAsia="新細明體"/>
          <w:b/>
          <w:bCs/>
          <w:lang w:eastAsia="zh-TW"/>
        </w:rPr>
      </w:pPr>
      <w:r w:rsidRPr="00E4568D">
        <w:rPr>
          <w:rFonts w:eastAsia="新細明體" w:hint="eastAsia"/>
          <w:b/>
          <w:bCs/>
          <w:lang w:eastAsia="zh-TW"/>
        </w:rPr>
        <w:t>O</w:t>
      </w:r>
      <w:r w:rsidRPr="00E4568D">
        <w:rPr>
          <w:rFonts w:eastAsia="新細明體"/>
          <w:b/>
          <w:bCs/>
          <w:lang w:eastAsia="zh-TW"/>
        </w:rPr>
        <w:t xml:space="preserve">bservation 2: For UE supporting </w:t>
      </w:r>
      <w:r w:rsidR="00AD55D1">
        <w:rPr>
          <w:rFonts w:eastAsia="新細明體"/>
          <w:b/>
          <w:bCs/>
          <w:lang w:eastAsia="zh-TW"/>
        </w:rPr>
        <w:t>non-CA</w:t>
      </w:r>
      <w:r w:rsidRPr="00E4568D">
        <w:rPr>
          <w:rFonts w:eastAsia="新細明體"/>
          <w:b/>
          <w:bCs/>
          <w:lang w:eastAsia="zh-TW"/>
        </w:rPr>
        <w:t xml:space="preserve"> PC2 operation with 2TX implementation, power class may be different </w:t>
      </w:r>
      <w:r>
        <w:rPr>
          <w:rFonts w:eastAsia="新細明體"/>
          <w:b/>
          <w:bCs/>
          <w:lang w:eastAsia="zh-TW"/>
        </w:rPr>
        <w:t>for the band in</w:t>
      </w:r>
      <w:r w:rsidRPr="00E4568D">
        <w:rPr>
          <w:rFonts w:eastAsia="新細明體"/>
          <w:b/>
          <w:bCs/>
          <w:lang w:eastAsia="zh-TW"/>
        </w:rPr>
        <w:t xml:space="preserve"> CA/DC mode.</w:t>
      </w:r>
    </w:p>
    <w:p w14:paraId="420E2FCF" w14:textId="77777777" w:rsidR="00E4568D" w:rsidRPr="00E4568D" w:rsidRDefault="00E4568D" w:rsidP="00E4568D">
      <w:pPr>
        <w:jc w:val="center"/>
        <w:rPr>
          <w:rFonts w:ascii="Arial" w:eastAsia="新細明體" w:hAnsi="Arial" w:cs="Arial"/>
          <w:b/>
          <w:bCs/>
          <w:lang w:eastAsia="zh-TW"/>
        </w:rPr>
      </w:pPr>
    </w:p>
    <w:p w14:paraId="0FF527D9" w14:textId="7E26863F" w:rsidR="00233A01" w:rsidRDefault="00E4568D" w:rsidP="009D4D34">
      <w:pPr>
        <w:rPr>
          <w:rFonts w:eastAsia="新細明體"/>
          <w:lang w:eastAsia="zh-TW"/>
        </w:rPr>
      </w:pPr>
      <w:r>
        <w:rPr>
          <w:rFonts w:eastAsia="新細明體" w:hint="eastAsia"/>
          <w:lang w:eastAsia="zh-TW"/>
        </w:rPr>
        <w:t>W</w:t>
      </w:r>
      <w:r>
        <w:rPr>
          <w:rFonts w:eastAsia="新細明體"/>
          <w:lang w:eastAsia="zh-TW"/>
        </w:rPr>
        <w:t>ith the above observations, here’s our proposal,</w:t>
      </w:r>
    </w:p>
    <w:p w14:paraId="3C43960D" w14:textId="25C739D4" w:rsidR="00932F5D" w:rsidRDefault="00932F5D" w:rsidP="009D4D34">
      <w:pPr>
        <w:rPr>
          <w:rFonts w:eastAsia="新細明體"/>
          <w:b/>
          <w:bCs/>
          <w:i/>
          <w:iCs/>
          <w:lang w:eastAsia="zh-TW"/>
        </w:rPr>
      </w:pPr>
      <w:r>
        <w:rPr>
          <w:rFonts w:eastAsia="新細明體" w:hint="eastAsia"/>
          <w:b/>
          <w:bCs/>
          <w:i/>
          <w:iCs/>
          <w:lang w:eastAsia="zh-TW"/>
        </w:rPr>
        <w:t>Pr</w:t>
      </w:r>
      <w:r>
        <w:rPr>
          <w:rFonts w:eastAsia="新細明體"/>
          <w:b/>
          <w:bCs/>
          <w:i/>
          <w:iCs/>
          <w:lang w:eastAsia="zh-TW"/>
        </w:rPr>
        <w:t>oposal 1: A new power class signalling per band per combination is needed for PC2 NR CA/DC</w:t>
      </w:r>
      <w:r w:rsidR="00BF0D38">
        <w:rPr>
          <w:rFonts w:eastAsia="新細明體"/>
          <w:b/>
          <w:bCs/>
          <w:i/>
          <w:iCs/>
          <w:lang w:eastAsia="zh-TW"/>
        </w:rPr>
        <w:t xml:space="preserve"> starts from Rel-17</w:t>
      </w:r>
      <w:r>
        <w:rPr>
          <w:rFonts w:eastAsia="新細明體"/>
          <w:b/>
          <w:bCs/>
          <w:i/>
          <w:iCs/>
          <w:lang w:eastAsia="zh-TW"/>
        </w:rPr>
        <w:t>.</w:t>
      </w:r>
    </w:p>
    <w:p w14:paraId="64EA54FD" w14:textId="16075E62" w:rsidR="00932F5D" w:rsidRPr="00932F5D" w:rsidRDefault="00932F5D" w:rsidP="009D4D34">
      <w:pPr>
        <w:rPr>
          <w:rFonts w:eastAsia="新細明體"/>
          <w:b/>
          <w:bCs/>
          <w:i/>
          <w:iCs/>
          <w:lang w:eastAsia="zh-TW"/>
        </w:rPr>
      </w:pPr>
      <w:r>
        <w:rPr>
          <w:rFonts w:eastAsia="新細明體"/>
          <w:b/>
          <w:bCs/>
          <w:i/>
          <w:iCs/>
          <w:lang w:eastAsia="zh-TW"/>
        </w:rPr>
        <w:t>Proposal 2: Send an LS to RAN2 to inform the new signalling is needed.</w:t>
      </w:r>
    </w:p>
    <w:p w14:paraId="4B066A33" w14:textId="77777777" w:rsidR="00222DA0" w:rsidRPr="00A523A6" w:rsidRDefault="00222DA0" w:rsidP="009D4D34">
      <w:pPr>
        <w:rPr>
          <w:rFonts w:eastAsia="新細明體"/>
          <w:b/>
          <w:i/>
          <w:lang w:eastAsia="zh-TW"/>
        </w:rPr>
      </w:pPr>
    </w:p>
    <w:p w14:paraId="50251379" w14:textId="77777777" w:rsidR="00504A41" w:rsidRPr="00862482" w:rsidRDefault="00504A41" w:rsidP="00504A41">
      <w:pPr>
        <w:pStyle w:val="1"/>
        <w:tabs>
          <w:tab w:val="clear" w:pos="397"/>
          <w:tab w:val="num" w:pos="432"/>
        </w:tabs>
        <w:ind w:left="432" w:hanging="432"/>
        <w:rPr>
          <w:rFonts w:eastAsia="Calibri"/>
          <w:lang w:eastAsia="zh-CN"/>
        </w:rPr>
      </w:pPr>
      <w:r w:rsidRPr="00862482">
        <w:rPr>
          <w:rFonts w:eastAsia="Calibri"/>
          <w:lang w:eastAsia="zh-CN"/>
        </w:rPr>
        <w:t>Conclusion</w:t>
      </w:r>
    </w:p>
    <w:p w14:paraId="7199B841" w14:textId="77777777" w:rsidR="00E4568D" w:rsidRPr="00E4568D" w:rsidRDefault="00E4568D" w:rsidP="00E4568D">
      <w:pPr>
        <w:rPr>
          <w:rFonts w:eastAsia="新細明體"/>
          <w:b/>
          <w:bCs/>
          <w:lang w:eastAsia="zh-TW"/>
        </w:rPr>
      </w:pPr>
      <w:r w:rsidRPr="00E4568D">
        <w:rPr>
          <w:rFonts w:eastAsia="新細明體" w:hint="eastAsia"/>
          <w:b/>
          <w:bCs/>
          <w:lang w:eastAsia="zh-TW"/>
        </w:rPr>
        <w:t>O</w:t>
      </w:r>
      <w:r w:rsidRPr="00E4568D">
        <w:rPr>
          <w:rFonts w:eastAsia="新細明體"/>
          <w:b/>
          <w:bCs/>
          <w:lang w:eastAsia="zh-TW"/>
        </w:rPr>
        <w:t>bservation 1: For PC2 NR CA/DC, there’s no signalling to indicate per band power class per combination that it is unclear how the network can handle power control.</w:t>
      </w:r>
    </w:p>
    <w:p w14:paraId="313E9C30" w14:textId="77777777" w:rsidR="00E4568D" w:rsidRPr="00E4568D" w:rsidRDefault="00E4568D" w:rsidP="00E4568D">
      <w:pPr>
        <w:rPr>
          <w:rFonts w:eastAsia="新細明體"/>
          <w:b/>
          <w:bCs/>
          <w:lang w:eastAsia="zh-TW"/>
        </w:rPr>
      </w:pPr>
      <w:r w:rsidRPr="00E4568D">
        <w:rPr>
          <w:rFonts w:eastAsia="新細明體" w:hint="eastAsia"/>
          <w:b/>
          <w:bCs/>
          <w:lang w:eastAsia="zh-TW"/>
        </w:rPr>
        <w:t>O</w:t>
      </w:r>
      <w:r w:rsidRPr="00E4568D">
        <w:rPr>
          <w:rFonts w:eastAsia="新細明體"/>
          <w:b/>
          <w:bCs/>
          <w:lang w:eastAsia="zh-TW"/>
        </w:rPr>
        <w:t xml:space="preserve">bservation 2: For UE supporting single band PC2 operation with 2TX implementation, power class may be different </w:t>
      </w:r>
      <w:r>
        <w:rPr>
          <w:rFonts w:eastAsia="新細明體"/>
          <w:b/>
          <w:bCs/>
          <w:lang w:eastAsia="zh-TW"/>
        </w:rPr>
        <w:t>for the band in</w:t>
      </w:r>
      <w:r w:rsidRPr="00E4568D">
        <w:rPr>
          <w:rFonts w:eastAsia="新細明體"/>
          <w:b/>
          <w:bCs/>
          <w:lang w:eastAsia="zh-TW"/>
        </w:rPr>
        <w:t xml:space="preserve"> CA/DC mode.</w:t>
      </w:r>
    </w:p>
    <w:p w14:paraId="43A6D081" w14:textId="77777777" w:rsidR="00E4568D" w:rsidRPr="00E4568D" w:rsidRDefault="00E4568D" w:rsidP="009211B8">
      <w:pPr>
        <w:rPr>
          <w:rFonts w:eastAsia="新細明體"/>
          <w:b/>
          <w:bCs/>
          <w:i/>
          <w:iCs/>
          <w:lang w:eastAsia="zh-TW"/>
        </w:rPr>
      </w:pPr>
    </w:p>
    <w:p w14:paraId="7A33A185" w14:textId="4683F068" w:rsidR="009211B8" w:rsidRDefault="009211B8" w:rsidP="009211B8">
      <w:pPr>
        <w:rPr>
          <w:rFonts w:eastAsia="新細明體"/>
          <w:b/>
          <w:bCs/>
          <w:i/>
          <w:iCs/>
          <w:lang w:eastAsia="zh-TW"/>
        </w:rPr>
      </w:pPr>
      <w:r>
        <w:rPr>
          <w:rFonts w:eastAsia="新細明體" w:hint="eastAsia"/>
          <w:b/>
          <w:bCs/>
          <w:i/>
          <w:iCs/>
          <w:lang w:eastAsia="zh-TW"/>
        </w:rPr>
        <w:t>Pr</w:t>
      </w:r>
      <w:r>
        <w:rPr>
          <w:rFonts w:eastAsia="新細明體"/>
          <w:b/>
          <w:bCs/>
          <w:i/>
          <w:iCs/>
          <w:lang w:eastAsia="zh-TW"/>
        </w:rPr>
        <w:t>oposal 1: A new power class signalling per band per combination is needed for PC2 NR CA/DC</w:t>
      </w:r>
      <w:r w:rsidR="00BF0D38">
        <w:rPr>
          <w:rFonts w:eastAsia="新細明體"/>
          <w:b/>
          <w:bCs/>
          <w:i/>
          <w:iCs/>
          <w:lang w:eastAsia="zh-TW"/>
        </w:rPr>
        <w:t xml:space="preserve"> starts from Rel-17</w:t>
      </w:r>
      <w:r>
        <w:rPr>
          <w:rFonts w:eastAsia="新細明體"/>
          <w:b/>
          <w:bCs/>
          <w:i/>
          <w:iCs/>
          <w:lang w:eastAsia="zh-TW"/>
        </w:rPr>
        <w:t>.</w:t>
      </w:r>
    </w:p>
    <w:p w14:paraId="29C85C03" w14:textId="77777777" w:rsidR="009211B8" w:rsidRPr="00932F5D" w:rsidRDefault="009211B8" w:rsidP="009211B8">
      <w:pPr>
        <w:rPr>
          <w:rFonts w:eastAsia="新細明體"/>
          <w:b/>
          <w:bCs/>
          <w:i/>
          <w:iCs/>
          <w:lang w:eastAsia="zh-TW"/>
        </w:rPr>
      </w:pPr>
      <w:r>
        <w:rPr>
          <w:rFonts w:eastAsia="新細明體"/>
          <w:b/>
          <w:bCs/>
          <w:i/>
          <w:iCs/>
          <w:lang w:eastAsia="zh-TW"/>
        </w:rPr>
        <w:t>Proposal 2: Send an LS to RAN2 to inform the new signalling is needed.</w:t>
      </w:r>
    </w:p>
    <w:p w14:paraId="41385760" w14:textId="77777777" w:rsidR="003F462B" w:rsidRPr="009211B8" w:rsidRDefault="003F462B" w:rsidP="00334C05">
      <w:pPr>
        <w:pBdr>
          <w:bottom w:val="single" w:sz="6" w:space="2" w:color="auto"/>
        </w:pBdr>
        <w:rPr>
          <w:b/>
          <w:i/>
          <w:sz w:val="22"/>
          <w:szCs w:val="22"/>
        </w:rPr>
      </w:pPr>
    </w:p>
    <w:p w14:paraId="297CE281" w14:textId="77777777"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14:paraId="204096D1" w14:textId="6022E0DB" w:rsidR="001C7C98" w:rsidRDefault="00997DA9" w:rsidP="001C7C98">
      <w:pPr>
        <w:pStyle w:val="affe"/>
        <w:numPr>
          <w:ilvl w:val="0"/>
          <w:numId w:val="41"/>
        </w:numPr>
        <w:rPr>
          <w:rFonts w:eastAsia="新細明體"/>
          <w:lang w:eastAsia="zh-TW"/>
        </w:rPr>
      </w:pPr>
      <w:r w:rsidRPr="00997DA9">
        <w:rPr>
          <w:rFonts w:eastAsia="新細明體"/>
          <w:lang w:eastAsia="zh-TW"/>
        </w:rPr>
        <w:t>RP-212622_New WID Increasing UE power high limit for CA and DC</w:t>
      </w:r>
      <w:r w:rsidR="00F546AF">
        <w:rPr>
          <w:rFonts w:eastAsia="新細明體"/>
          <w:lang w:eastAsia="zh-TW"/>
        </w:rPr>
        <w:t>, RAN-P#93</w:t>
      </w:r>
    </w:p>
    <w:p w14:paraId="579F1FA1" w14:textId="17FF9416" w:rsidR="00F546AF" w:rsidRPr="009F347E" w:rsidRDefault="00F546AF" w:rsidP="001C7C98">
      <w:pPr>
        <w:pStyle w:val="affe"/>
        <w:numPr>
          <w:ilvl w:val="0"/>
          <w:numId w:val="41"/>
        </w:numPr>
        <w:rPr>
          <w:rFonts w:eastAsia="新細明體"/>
          <w:lang w:eastAsia="zh-TW"/>
        </w:rPr>
      </w:pPr>
      <w:r w:rsidRPr="00F546AF">
        <w:rPr>
          <w:rFonts w:eastAsia="新細明體"/>
          <w:lang w:eastAsia="zh-TW"/>
        </w:rPr>
        <w:t>RP-192103 On EN-DC power class_v1</w:t>
      </w:r>
      <w:r>
        <w:rPr>
          <w:rFonts w:eastAsia="新細明體"/>
          <w:lang w:eastAsia="zh-TW"/>
        </w:rPr>
        <w:t>, RAN-P#85</w:t>
      </w:r>
    </w:p>
    <w:sectPr w:rsidR="00F546AF" w:rsidRPr="009F347E"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8DFD1" w14:textId="77777777" w:rsidR="00813315" w:rsidRDefault="00813315">
      <w:r>
        <w:separator/>
      </w:r>
    </w:p>
  </w:endnote>
  <w:endnote w:type="continuationSeparator" w:id="0">
    <w:p w14:paraId="44161AC6" w14:textId="77777777" w:rsidR="00813315" w:rsidRDefault="0081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2BC42" w14:textId="77777777" w:rsidR="00AA5264" w:rsidRDefault="00AA526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ACB49" w14:textId="77777777" w:rsidR="00813315" w:rsidRDefault="00813315">
      <w:r>
        <w:separator/>
      </w:r>
    </w:p>
  </w:footnote>
  <w:footnote w:type="continuationSeparator" w:id="0">
    <w:p w14:paraId="199D74FF" w14:textId="77777777" w:rsidR="00813315" w:rsidRDefault="00813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8"/>
  </w:num>
  <w:num w:numId="4">
    <w:abstractNumId w:val="25"/>
  </w:num>
  <w:num w:numId="5">
    <w:abstractNumId w:val="2"/>
  </w:num>
  <w:num w:numId="6">
    <w:abstractNumId w:val="24"/>
  </w:num>
  <w:num w:numId="7">
    <w:abstractNumId w:val="13"/>
  </w:num>
  <w:num w:numId="8">
    <w:abstractNumId w:val="19"/>
  </w:num>
  <w:num w:numId="9">
    <w:abstractNumId w:val="28"/>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1"/>
  </w:num>
  <w:num w:numId="15">
    <w:abstractNumId w:val="20"/>
  </w:num>
  <w:num w:numId="16">
    <w:abstractNumId w:val="0"/>
  </w:num>
  <w:num w:numId="17">
    <w:abstractNumId w:val="17"/>
  </w:num>
  <w:num w:numId="18">
    <w:abstractNumId w:val="14"/>
  </w:num>
  <w:num w:numId="19">
    <w:abstractNumId w:val="7"/>
  </w:num>
  <w:num w:numId="20">
    <w:abstractNumId w:val="20"/>
  </w:num>
  <w:num w:numId="21">
    <w:abstractNumId w:val="16"/>
  </w:num>
  <w:num w:numId="22">
    <w:abstractNumId w:val="9"/>
  </w:num>
  <w:num w:numId="23">
    <w:abstractNumId w:val="27"/>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3"/>
  </w:num>
  <w:num w:numId="36">
    <w:abstractNumId w:val="22"/>
  </w:num>
  <w:num w:numId="37">
    <w:abstractNumId w:val="11"/>
  </w:num>
  <w:num w:numId="38">
    <w:abstractNumId w:val="12"/>
  </w:num>
  <w:num w:numId="39">
    <w:abstractNumId w:val="5"/>
  </w:num>
  <w:num w:numId="40">
    <w:abstractNumId w:val="26"/>
  </w:num>
  <w:num w:numId="4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626"/>
    <w:rsid w:val="000B1F1E"/>
    <w:rsid w:val="000B36BA"/>
    <w:rsid w:val="000B371D"/>
    <w:rsid w:val="000B37A8"/>
    <w:rsid w:val="000B393B"/>
    <w:rsid w:val="000B3B5B"/>
    <w:rsid w:val="000B3F62"/>
    <w:rsid w:val="000B47DB"/>
    <w:rsid w:val="000B49CF"/>
    <w:rsid w:val="000B4A69"/>
    <w:rsid w:val="000B4B1D"/>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6C2C"/>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431"/>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945"/>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4F3"/>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2DA0"/>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3A01"/>
    <w:rsid w:val="002357ED"/>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9AE"/>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804"/>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70E"/>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867"/>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8DA"/>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D28"/>
    <w:rsid w:val="003633BE"/>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90C"/>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BD1"/>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62B"/>
    <w:rsid w:val="003F4A96"/>
    <w:rsid w:val="003F4C6F"/>
    <w:rsid w:val="003F4E30"/>
    <w:rsid w:val="003F509D"/>
    <w:rsid w:val="003F5185"/>
    <w:rsid w:val="003F555F"/>
    <w:rsid w:val="003F573C"/>
    <w:rsid w:val="003F7B98"/>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2F38"/>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56"/>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73"/>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19F"/>
    <w:rsid w:val="0050540E"/>
    <w:rsid w:val="00505528"/>
    <w:rsid w:val="005059E2"/>
    <w:rsid w:val="00505C31"/>
    <w:rsid w:val="00505CC2"/>
    <w:rsid w:val="0051016B"/>
    <w:rsid w:val="005105FF"/>
    <w:rsid w:val="00510B56"/>
    <w:rsid w:val="00511CD1"/>
    <w:rsid w:val="005122FB"/>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503"/>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2905"/>
    <w:rsid w:val="005830F2"/>
    <w:rsid w:val="0058321C"/>
    <w:rsid w:val="005833FB"/>
    <w:rsid w:val="005836AF"/>
    <w:rsid w:val="005839FC"/>
    <w:rsid w:val="00583D29"/>
    <w:rsid w:val="005842AB"/>
    <w:rsid w:val="0058454D"/>
    <w:rsid w:val="00584CDE"/>
    <w:rsid w:val="0058532E"/>
    <w:rsid w:val="00585DB9"/>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796"/>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6F61"/>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ACB"/>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B2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4DAC"/>
    <w:rsid w:val="00625177"/>
    <w:rsid w:val="006251DD"/>
    <w:rsid w:val="00625232"/>
    <w:rsid w:val="00625696"/>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6F2F"/>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53"/>
    <w:rsid w:val="006632B0"/>
    <w:rsid w:val="00664180"/>
    <w:rsid w:val="00664234"/>
    <w:rsid w:val="00664591"/>
    <w:rsid w:val="00664901"/>
    <w:rsid w:val="00664F0E"/>
    <w:rsid w:val="00665C18"/>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0FE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676E"/>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572C0"/>
    <w:rsid w:val="007605E9"/>
    <w:rsid w:val="007619AD"/>
    <w:rsid w:val="00761BA6"/>
    <w:rsid w:val="00761F36"/>
    <w:rsid w:val="00764778"/>
    <w:rsid w:val="00765421"/>
    <w:rsid w:val="0076546D"/>
    <w:rsid w:val="00766479"/>
    <w:rsid w:val="0076658A"/>
    <w:rsid w:val="007667CB"/>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6B79"/>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315"/>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77"/>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1B8"/>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655"/>
    <w:rsid w:val="009317C3"/>
    <w:rsid w:val="009326D7"/>
    <w:rsid w:val="00932F5D"/>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75"/>
    <w:rsid w:val="00942B16"/>
    <w:rsid w:val="009435E6"/>
    <w:rsid w:val="0094363D"/>
    <w:rsid w:val="00944791"/>
    <w:rsid w:val="009452C3"/>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DA9"/>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37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323"/>
    <w:rsid w:val="00A86C4D"/>
    <w:rsid w:val="00A874C5"/>
    <w:rsid w:val="00A90569"/>
    <w:rsid w:val="00A90986"/>
    <w:rsid w:val="00A9099E"/>
    <w:rsid w:val="00A90EAF"/>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55D1"/>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6F"/>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38"/>
    <w:rsid w:val="00BF0DCC"/>
    <w:rsid w:val="00BF18C7"/>
    <w:rsid w:val="00BF199E"/>
    <w:rsid w:val="00BF21EA"/>
    <w:rsid w:val="00BF2483"/>
    <w:rsid w:val="00BF3052"/>
    <w:rsid w:val="00BF371A"/>
    <w:rsid w:val="00BF3867"/>
    <w:rsid w:val="00BF3896"/>
    <w:rsid w:val="00BF3DD1"/>
    <w:rsid w:val="00BF4117"/>
    <w:rsid w:val="00BF53D8"/>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AE6"/>
    <w:rsid w:val="00C50B47"/>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262"/>
    <w:rsid w:val="00CB41B1"/>
    <w:rsid w:val="00CB4F40"/>
    <w:rsid w:val="00CB5115"/>
    <w:rsid w:val="00CB5137"/>
    <w:rsid w:val="00CB69E0"/>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8B7"/>
    <w:rsid w:val="00CE2ABD"/>
    <w:rsid w:val="00CE2F9A"/>
    <w:rsid w:val="00CE3F1A"/>
    <w:rsid w:val="00CE4219"/>
    <w:rsid w:val="00CE449C"/>
    <w:rsid w:val="00CE52A0"/>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8DA"/>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0A05"/>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568D"/>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95E"/>
    <w:rsid w:val="00E63B3F"/>
    <w:rsid w:val="00E63C19"/>
    <w:rsid w:val="00E641DF"/>
    <w:rsid w:val="00E645F9"/>
    <w:rsid w:val="00E64F5A"/>
    <w:rsid w:val="00E6519E"/>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1B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2EB"/>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46AF"/>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1DB"/>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743"/>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DD84B"/>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 w:type="paragraph" w:customStyle="1" w:styleId="Default">
    <w:name w:val="Default"/>
    <w:rsid w:val="00A7037C"/>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5C6F-2B67-4C81-AD38-7AD229D5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1294</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26</cp:revision>
  <cp:lastPrinted>2010-01-07T02:23:00Z</cp:lastPrinted>
  <dcterms:created xsi:type="dcterms:W3CDTF">2021-09-24T04:34:00Z</dcterms:created>
  <dcterms:modified xsi:type="dcterms:W3CDTF">2021-10-22T07:51:00Z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